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994" w:rsidRPr="00433127" w:rsidRDefault="00B358CD" w:rsidP="00437994">
      <w:pPr>
        <w:tabs>
          <w:tab w:val="left" w:pos="709"/>
        </w:tabs>
        <w:spacing w:after="0" w:line="240" w:lineRule="auto"/>
        <w:ind w:right="459"/>
        <w:rPr>
          <w:rFonts w:ascii="Times New Roman" w:hAnsi="Times New Roman"/>
          <w:sz w:val="24"/>
          <w:szCs w:val="24"/>
        </w:rPr>
      </w:pPr>
      <w:r w:rsidRPr="00433127"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2781935</wp:posOffset>
            </wp:positionH>
            <wp:positionV relativeFrom="paragraph">
              <wp:posOffset>-443865</wp:posOffset>
            </wp:positionV>
            <wp:extent cx="571500" cy="742950"/>
            <wp:effectExtent l="0" t="0" r="0" b="0"/>
            <wp:wrapSquare wrapText="bothSides"/>
            <wp:docPr id="3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12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994" w:rsidRPr="00433127" w:rsidRDefault="00437994" w:rsidP="00437994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FF34EB" w:rsidRPr="00433127" w:rsidRDefault="00FF34EB" w:rsidP="0043799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F34EB" w:rsidRPr="00433127" w:rsidRDefault="00FF34EB" w:rsidP="0043799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7994" w:rsidRPr="00433127" w:rsidRDefault="00437994" w:rsidP="0043799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33127">
        <w:rPr>
          <w:rFonts w:ascii="Times New Roman" w:hAnsi="Times New Roman"/>
          <w:sz w:val="28"/>
          <w:szCs w:val="28"/>
        </w:rPr>
        <w:t>МУНИЦИПАЛЬНОЕ ОБРАЗОВАНИЕ «</w:t>
      </w:r>
      <w:r w:rsidRPr="00433127">
        <w:rPr>
          <w:rFonts w:ascii="Times New Roman" w:hAnsi="Times New Roman"/>
          <w:caps/>
          <w:sz w:val="28"/>
          <w:szCs w:val="28"/>
        </w:rPr>
        <w:t>Каргасокский район»</w:t>
      </w:r>
    </w:p>
    <w:p w:rsidR="00437994" w:rsidRPr="00433127" w:rsidRDefault="00437994" w:rsidP="00437994">
      <w:pPr>
        <w:pStyle w:val="2"/>
        <w:jc w:val="center"/>
        <w:rPr>
          <w:sz w:val="26"/>
          <w:szCs w:val="26"/>
        </w:rPr>
      </w:pPr>
      <w:r w:rsidRPr="00433127">
        <w:rPr>
          <w:sz w:val="26"/>
          <w:szCs w:val="26"/>
        </w:rPr>
        <w:t>ТОМСКАЯ ОБЛАСТЬ</w:t>
      </w:r>
    </w:p>
    <w:p w:rsidR="00437994" w:rsidRPr="00433127" w:rsidRDefault="00437994" w:rsidP="00437994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37994" w:rsidRPr="00433127" w:rsidRDefault="00437994" w:rsidP="00437994">
      <w:pPr>
        <w:pStyle w:val="1"/>
        <w:rPr>
          <w:sz w:val="28"/>
          <w:szCs w:val="28"/>
        </w:rPr>
      </w:pPr>
      <w:r w:rsidRPr="00433127">
        <w:rPr>
          <w:sz w:val="28"/>
          <w:szCs w:val="28"/>
        </w:rPr>
        <w:t>АДМИНИСТРАЦИЯ КАРГАСОКСКОГО РАЙОНА</w:t>
      </w:r>
    </w:p>
    <w:p w:rsidR="00437994" w:rsidRPr="00433127" w:rsidRDefault="00437994" w:rsidP="00437994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tbl>
      <w:tblPr>
        <w:tblW w:w="1035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350"/>
      </w:tblGrid>
      <w:tr w:rsidR="00433127" w:rsidRPr="00433127" w:rsidTr="00433127">
        <w:trPr>
          <w:trHeight w:val="519"/>
        </w:trPr>
        <w:tc>
          <w:tcPr>
            <w:tcW w:w="9889" w:type="dxa"/>
          </w:tcPr>
          <w:p w:rsidR="00437994" w:rsidRPr="00433127" w:rsidRDefault="00437994" w:rsidP="009A6319">
            <w:pPr>
              <w:pStyle w:val="5"/>
              <w:rPr>
                <w:sz w:val="24"/>
              </w:rPr>
            </w:pPr>
            <w:r w:rsidRPr="00433127">
              <w:rPr>
                <w:szCs w:val="32"/>
              </w:rPr>
              <w:t>ПОСТАНОВЛЕНИЕ</w:t>
            </w:r>
          </w:p>
          <w:p w:rsidR="00433127" w:rsidRDefault="006F1E35" w:rsidP="009A6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3127">
              <w:rPr>
                <w:rFonts w:ascii="Times New Roman" w:hAnsi="Times New Roman"/>
                <w:color w:val="FF0000"/>
                <w:sz w:val="24"/>
                <w:szCs w:val="24"/>
              </w:rPr>
              <w:t>(</w:t>
            </w:r>
            <w:proofErr w:type="gramStart"/>
            <w:r w:rsidRPr="00433127">
              <w:rPr>
                <w:rFonts w:ascii="Times New Roman" w:hAnsi="Times New Roman"/>
                <w:color w:val="FF0000"/>
                <w:sz w:val="24"/>
                <w:szCs w:val="24"/>
              </w:rPr>
              <w:t>В</w:t>
            </w:r>
            <w:proofErr w:type="gramEnd"/>
            <w:r w:rsidRPr="0043312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редакции постановления Администрации Каргасокского района от 08.02.2021 № 34</w:t>
            </w:r>
            <w:r w:rsidR="00433127" w:rsidRPr="00433127">
              <w:rPr>
                <w:rFonts w:ascii="Times New Roman" w:hAnsi="Times New Roman"/>
                <w:color w:val="FF0000"/>
                <w:sz w:val="24"/>
                <w:szCs w:val="24"/>
              </w:rPr>
              <w:t>;</w:t>
            </w:r>
          </w:p>
          <w:p w:rsidR="00437994" w:rsidRPr="00433127" w:rsidRDefault="00C6156F" w:rsidP="009A6319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22</w:t>
            </w:r>
            <w:r w:rsidR="00433127" w:rsidRPr="00433127">
              <w:rPr>
                <w:rFonts w:ascii="Times New Roman" w:hAnsi="Times New Roman"/>
                <w:color w:val="FF0000"/>
                <w:sz w:val="24"/>
                <w:szCs w:val="24"/>
              </w:rPr>
              <w:t>.12.2021 №322</w:t>
            </w:r>
            <w:r w:rsidR="00E27C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; </w:t>
            </w:r>
            <w:bookmarkStart w:id="0" w:name="_GoBack"/>
            <w:r w:rsidR="00E27C36">
              <w:rPr>
                <w:rFonts w:ascii="Times New Roman" w:hAnsi="Times New Roman"/>
                <w:color w:val="FF0000"/>
                <w:sz w:val="24"/>
                <w:szCs w:val="24"/>
              </w:rPr>
              <w:t>от 29.12.2023 № 328</w:t>
            </w:r>
            <w:bookmarkEnd w:id="0"/>
            <w:r w:rsidR="006F1E35" w:rsidRPr="00433127">
              <w:rPr>
                <w:rFonts w:ascii="Times New Roman" w:hAnsi="Times New Roman"/>
                <w:color w:val="FF0000"/>
                <w:sz w:val="24"/>
                <w:szCs w:val="24"/>
              </w:rPr>
              <w:t>)</w:t>
            </w:r>
          </w:p>
        </w:tc>
      </w:tr>
    </w:tbl>
    <w:p w:rsidR="006F1E35" w:rsidRPr="00433127" w:rsidRDefault="006F1E35" w:rsidP="0043799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37994" w:rsidRPr="00433127" w:rsidRDefault="00E24AD2" w:rsidP="0043799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3127">
        <w:rPr>
          <w:rFonts w:ascii="Times New Roman" w:hAnsi="Times New Roman"/>
          <w:sz w:val="26"/>
          <w:szCs w:val="26"/>
        </w:rPr>
        <w:t>22</w:t>
      </w:r>
      <w:r w:rsidR="00437994" w:rsidRPr="00433127">
        <w:rPr>
          <w:rFonts w:ascii="Times New Roman" w:hAnsi="Times New Roman"/>
          <w:sz w:val="26"/>
          <w:szCs w:val="26"/>
        </w:rPr>
        <w:t>.</w:t>
      </w:r>
      <w:r w:rsidRPr="00433127">
        <w:rPr>
          <w:rFonts w:ascii="Times New Roman" w:hAnsi="Times New Roman"/>
          <w:sz w:val="26"/>
          <w:szCs w:val="26"/>
        </w:rPr>
        <w:t>06</w:t>
      </w:r>
      <w:r w:rsidR="00437994" w:rsidRPr="00433127">
        <w:rPr>
          <w:rFonts w:ascii="Times New Roman" w:hAnsi="Times New Roman"/>
          <w:sz w:val="26"/>
          <w:szCs w:val="26"/>
        </w:rPr>
        <w:t>.</w:t>
      </w:r>
      <w:r w:rsidRPr="00433127">
        <w:rPr>
          <w:rFonts w:ascii="Times New Roman" w:hAnsi="Times New Roman"/>
          <w:sz w:val="26"/>
          <w:szCs w:val="26"/>
        </w:rPr>
        <w:t>2020</w:t>
      </w:r>
      <w:r w:rsidR="00437994" w:rsidRPr="0043312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            </w:t>
      </w:r>
      <w:r w:rsidR="00FC29E5" w:rsidRPr="00433127">
        <w:rPr>
          <w:rFonts w:ascii="Times New Roman" w:hAnsi="Times New Roman"/>
          <w:sz w:val="26"/>
          <w:szCs w:val="26"/>
        </w:rPr>
        <w:t xml:space="preserve">  </w:t>
      </w:r>
      <w:r w:rsidR="00437994" w:rsidRPr="00433127">
        <w:rPr>
          <w:rFonts w:ascii="Times New Roman" w:hAnsi="Times New Roman"/>
          <w:sz w:val="26"/>
          <w:szCs w:val="26"/>
        </w:rPr>
        <w:t xml:space="preserve">   № </w:t>
      </w:r>
      <w:r w:rsidR="00FC29E5" w:rsidRPr="00433127">
        <w:rPr>
          <w:rFonts w:ascii="Times New Roman" w:hAnsi="Times New Roman"/>
          <w:sz w:val="26"/>
          <w:szCs w:val="26"/>
        </w:rPr>
        <w:t>126</w:t>
      </w:r>
    </w:p>
    <w:p w:rsidR="00437994" w:rsidRPr="00433127" w:rsidRDefault="00437994" w:rsidP="0043799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437994" w:rsidRPr="00433127" w:rsidRDefault="00437994" w:rsidP="00437994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433127">
        <w:rPr>
          <w:rFonts w:ascii="Times New Roman" w:hAnsi="Times New Roman"/>
          <w:sz w:val="26"/>
          <w:szCs w:val="26"/>
        </w:rPr>
        <w:t>с. Каргасок</w:t>
      </w:r>
    </w:p>
    <w:p w:rsidR="00437994" w:rsidRPr="00433127" w:rsidRDefault="00437994" w:rsidP="0043799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437994" w:rsidRPr="00433127" w:rsidRDefault="00437994" w:rsidP="00437994">
      <w:pPr>
        <w:pStyle w:val="ConsPlusTitle"/>
        <w:widowControl/>
        <w:tabs>
          <w:tab w:val="left" w:pos="5137"/>
        </w:tabs>
        <w:ind w:right="5245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3127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Порядка распределения средств субвенции и размеров муниципальных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Каргасокского района</w:t>
      </w:r>
    </w:p>
    <w:p w:rsidR="00437994" w:rsidRPr="00433127" w:rsidRDefault="00437994" w:rsidP="004379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7994" w:rsidRPr="00433127" w:rsidRDefault="00437994" w:rsidP="00F15F07">
      <w:pPr>
        <w:pStyle w:val="2"/>
        <w:ind w:firstLine="709"/>
        <w:jc w:val="both"/>
        <w:rPr>
          <w:sz w:val="26"/>
          <w:szCs w:val="26"/>
        </w:rPr>
      </w:pPr>
      <w:r w:rsidRPr="00433127">
        <w:rPr>
          <w:sz w:val="26"/>
          <w:szCs w:val="26"/>
        </w:rPr>
        <w:t>В целях обеспечения эффективного расходования бю</w:t>
      </w:r>
      <w:r w:rsidR="00F77696" w:rsidRPr="00433127">
        <w:rPr>
          <w:sz w:val="26"/>
          <w:szCs w:val="26"/>
        </w:rPr>
        <w:t xml:space="preserve">джетных средств, в </w:t>
      </w:r>
      <w:r w:rsidR="00FC29E5" w:rsidRPr="00433127">
        <w:rPr>
          <w:sz w:val="26"/>
          <w:szCs w:val="26"/>
        </w:rPr>
        <w:t>с</w:t>
      </w:r>
      <w:r w:rsidR="00F77696" w:rsidRPr="00433127">
        <w:rPr>
          <w:sz w:val="26"/>
          <w:szCs w:val="26"/>
        </w:rPr>
        <w:t>оответствии</w:t>
      </w:r>
      <w:r w:rsidRPr="00433127">
        <w:rPr>
          <w:sz w:val="26"/>
          <w:szCs w:val="26"/>
        </w:rPr>
        <w:t xml:space="preserve"> с Законом Томской области от 12 августа 2013 года № 149-ОЗ «Об образовании в Томской области», постановлением Администрации Томской области от 24.10.2018 № 415а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 и определении нормативов расходов на обеспечение государственных гарантий реализации прав»</w:t>
      </w:r>
    </w:p>
    <w:p w:rsidR="00437994" w:rsidRPr="00433127" w:rsidRDefault="00437994" w:rsidP="00F15F07">
      <w:pPr>
        <w:pStyle w:val="2"/>
        <w:jc w:val="both"/>
        <w:rPr>
          <w:sz w:val="24"/>
        </w:rPr>
      </w:pPr>
    </w:p>
    <w:p w:rsidR="00437994" w:rsidRPr="00433127" w:rsidRDefault="00437994" w:rsidP="00437994">
      <w:pPr>
        <w:pStyle w:val="ConsPlusNormal"/>
        <w:widowControl/>
        <w:ind w:firstLine="709"/>
        <w:mirrorIndents/>
        <w:jc w:val="both"/>
        <w:rPr>
          <w:rFonts w:ascii="Times New Roman" w:hAnsi="Times New Roman" w:cs="Times New Roman"/>
          <w:sz w:val="26"/>
          <w:szCs w:val="26"/>
        </w:rPr>
      </w:pPr>
      <w:r w:rsidRPr="00433127">
        <w:rPr>
          <w:rFonts w:ascii="Times New Roman" w:hAnsi="Times New Roman" w:cs="Times New Roman"/>
          <w:sz w:val="26"/>
          <w:szCs w:val="26"/>
        </w:rPr>
        <w:t>Администрация Каргасокского района постановляет:</w:t>
      </w:r>
    </w:p>
    <w:p w:rsidR="00437994" w:rsidRPr="00433127" w:rsidRDefault="00437994" w:rsidP="00437994">
      <w:pPr>
        <w:pStyle w:val="ConsPlusNormal"/>
        <w:widowControl/>
        <w:ind w:firstLine="709"/>
        <w:mirrorIndents/>
        <w:jc w:val="both"/>
        <w:rPr>
          <w:rFonts w:ascii="Times New Roman" w:hAnsi="Times New Roman" w:cs="Times New Roman"/>
          <w:sz w:val="26"/>
          <w:szCs w:val="26"/>
        </w:rPr>
      </w:pPr>
    </w:p>
    <w:p w:rsidR="00437994" w:rsidRPr="00433127" w:rsidRDefault="00437994" w:rsidP="004379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33127">
        <w:rPr>
          <w:rFonts w:ascii="Times New Roman" w:hAnsi="Times New Roman"/>
          <w:sz w:val="26"/>
          <w:szCs w:val="26"/>
        </w:rPr>
        <w:t xml:space="preserve">1. Утвердить </w:t>
      </w:r>
      <w:hyperlink w:anchor="P40" w:history="1">
        <w:r w:rsidRPr="00433127">
          <w:rPr>
            <w:rFonts w:ascii="Times New Roman" w:hAnsi="Times New Roman"/>
            <w:sz w:val="26"/>
            <w:szCs w:val="26"/>
          </w:rPr>
          <w:t>Порядок</w:t>
        </w:r>
      </w:hyperlink>
      <w:r w:rsidRPr="00433127">
        <w:rPr>
          <w:rFonts w:ascii="Times New Roman" w:hAnsi="Times New Roman"/>
          <w:sz w:val="26"/>
          <w:szCs w:val="26"/>
        </w:rPr>
        <w:t xml:space="preserve"> распределения средств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Каргасокского района согласно  приложению № 1 к настоящему постановлению.</w:t>
      </w:r>
    </w:p>
    <w:p w:rsidR="00437994" w:rsidRPr="00433127" w:rsidRDefault="00437994" w:rsidP="004379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33127">
        <w:rPr>
          <w:rFonts w:ascii="Times New Roman" w:hAnsi="Times New Roman"/>
          <w:sz w:val="26"/>
          <w:szCs w:val="26"/>
        </w:rPr>
        <w:t xml:space="preserve">2. Утвердить размеры муниципальных нормативов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Каргасокского района согласно приложению № 2 к </w:t>
      </w:r>
      <w:r w:rsidRPr="00433127">
        <w:rPr>
          <w:rFonts w:ascii="Times New Roman" w:hAnsi="Times New Roman"/>
          <w:sz w:val="26"/>
          <w:szCs w:val="26"/>
        </w:rPr>
        <w:lastRenderedPageBreak/>
        <w:t>настоящему постановлению.</w:t>
      </w:r>
    </w:p>
    <w:p w:rsidR="00437994" w:rsidRPr="00433127" w:rsidRDefault="00437994" w:rsidP="00437994">
      <w:pPr>
        <w:pStyle w:val="ConsPlusTitle"/>
        <w:widowControl/>
        <w:tabs>
          <w:tab w:val="left" w:pos="9356"/>
        </w:tabs>
        <w:ind w:right="-1" w:firstLine="709"/>
        <w:contextualSpacing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433127">
        <w:rPr>
          <w:rFonts w:ascii="Times New Roman" w:hAnsi="Times New Roman"/>
          <w:b w:val="0"/>
          <w:sz w:val="26"/>
          <w:szCs w:val="26"/>
        </w:rPr>
        <w:t>3. Признать утратившим силу постановление Администрации Каргасокского района от 03.12.2018</w:t>
      </w:r>
      <w:r w:rsidR="00E24AD2" w:rsidRPr="00433127">
        <w:rPr>
          <w:rFonts w:ascii="Times New Roman" w:hAnsi="Times New Roman"/>
          <w:b w:val="0"/>
          <w:sz w:val="26"/>
          <w:szCs w:val="26"/>
        </w:rPr>
        <w:t xml:space="preserve"> </w:t>
      </w:r>
      <w:r w:rsidRPr="00433127">
        <w:rPr>
          <w:rFonts w:ascii="Times New Roman" w:hAnsi="Times New Roman"/>
          <w:b w:val="0"/>
          <w:sz w:val="26"/>
          <w:szCs w:val="26"/>
        </w:rPr>
        <w:t>№414 «</w:t>
      </w:r>
      <w:r w:rsidRPr="00433127">
        <w:rPr>
          <w:rFonts w:ascii="Times New Roman" w:hAnsi="Times New Roman" w:cs="Times New Roman"/>
          <w:b w:val="0"/>
          <w:bCs w:val="0"/>
          <w:sz w:val="26"/>
          <w:szCs w:val="26"/>
        </w:rPr>
        <w:t>Об утверждении размеров муниципальных нормативов расходов и Порядка распределения средств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Каргасокского района».</w:t>
      </w:r>
    </w:p>
    <w:p w:rsidR="00437994" w:rsidRPr="00433127" w:rsidRDefault="00437994" w:rsidP="0043799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433127">
        <w:rPr>
          <w:rFonts w:ascii="Times New Roman" w:hAnsi="Times New Roman"/>
          <w:sz w:val="26"/>
          <w:szCs w:val="26"/>
        </w:rPr>
        <w:t>4. Официально опубликовать (обнародовать) настоящее постановление в установленном порядке.</w:t>
      </w:r>
    </w:p>
    <w:p w:rsidR="00437994" w:rsidRPr="00433127" w:rsidRDefault="00437994" w:rsidP="0043799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33127">
        <w:rPr>
          <w:rFonts w:ascii="Times New Roman" w:hAnsi="Times New Roman" w:cs="Times New Roman"/>
          <w:sz w:val="26"/>
          <w:szCs w:val="26"/>
        </w:rPr>
        <w:t>5. Настоящее постанов</w:t>
      </w:r>
      <w:r w:rsidR="00F77696" w:rsidRPr="00433127">
        <w:rPr>
          <w:rFonts w:ascii="Times New Roman" w:hAnsi="Times New Roman" w:cs="Times New Roman"/>
          <w:sz w:val="26"/>
          <w:szCs w:val="26"/>
        </w:rPr>
        <w:t>ление вступает в силу после дня</w:t>
      </w:r>
      <w:r w:rsidRPr="00433127">
        <w:rPr>
          <w:rFonts w:ascii="Times New Roman" w:hAnsi="Times New Roman" w:cs="Times New Roman"/>
          <w:sz w:val="26"/>
          <w:szCs w:val="26"/>
        </w:rPr>
        <w:t xml:space="preserve"> официального опубликования (обнародования) и распространяется на правоотношения, возникшие с 1 января 2020 года.</w:t>
      </w: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7994" w:rsidRPr="00433127" w:rsidRDefault="00B358CD" w:rsidP="0043799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33127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2718435</wp:posOffset>
            </wp:positionH>
            <wp:positionV relativeFrom="paragraph">
              <wp:posOffset>50800</wp:posOffset>
            </wp:positionV>
            <wp:extent cx="1400175" cy="1428750"/>
            <wp:effectExtent l="0" t="0" r="0" b="0"/>
            <wp:wrapNone/>
            <wp:docPr id="4" name="Рисунок 4" descr="протокол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протокол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437994" w:rsidRPr="00433127" w:rsidRDefault="00437994" w:rsidP="00F7769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433127">
        <w:rPr>
          <w:rFonts w:ascii="Times New Roman" w:hAnsi="Times New Roman"/>
          <w:sz w:val="26"/>
          <w:szCs w:val="26"/>
        </w:rPr>
        <w:t>Глава Каргасокского района</w:t>
      </w:r>
      <w:r w:rsidRPr="00433127">
        <w:rPr>
          <w:rFonts w:ascii="Times New Roman" w:hAnsi="Times New Roman"/>
          <w:sz w:val="26"/>
          <w:szCs w:val="26"/>
        </w:rPr>
        <w:tab/>
      </w:r>
      <w:r w:rsidRPr="00433127">
        <w:rPr>
          <w:rFonts w:ascii="Times New Roman" w:hAnsi="Times New Roman"/>
          <w:sz w:val="26"/>
          <w:szCs w:val="26"/>
        </w:rPr>
        <w:tab/>
      </w:r>
      <w:r w:rsidRPr="00433127">
        <w:rPr>
          <w:rFonts w:ascii="Times New Roman" w:hAnsi="Times New Roman"/>
          <w:sz w:val="26"/>
          <w:szCs w:val="26"/>
        </w:rPr>
        <w:tab/>
      </w:r>
      <w:r w:rsidR="000D68CF" w:rsidRPr="00433127">
        <w:rPr>
          <w:rFonts w:ascii="Times New Roman" w:hAnsi="Times New Roman"/>
          <w:sz w:val="26"/>
          <w:szCs w:val="26"/>
        </w:rPr>
        <w:t xml:space="preserve">                   </w:t>
      </w:r>
      <w:r w:rsidRPr="00433127">
        <w:rPr>
          <w:rFonts w:ascii="Times New Roman" w:hAnsi="Times New Roman"/>
          <w:sz w:val="26"/>
          <w:szCs w:val="26"/>
        </w:rPr>
        <w:tab/>
      </w:r>
      <w:r w:rsidR="000D68CF" w:rsidRPr="00433127">
        <w:rPr>
          <w:rFonts w:ascii="Times New Roman" w:hAnsi="Times New Roman"/>
          <w:sz w:val="26"/>
          <w:szCs w:val="26"/>
        </w:rPr>
        <w:t xml:space="preserve">                       </w:t>
      </w:r>
      <w:r w:rsidRPr="00433127">
        <w:rPr>
          <w:rFonts w:ascii="Times New Roman" w:hAnsi="Times New Roman"/>
          <w:sz w:val="26"/>
          <w:szCs w:val="26"/>
        </w:rPr>
        <w:t>А.П. Ащеулов</w:t>
      </w: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696" w:rsidRPr="00433127" w:rsidRDefault="00F77696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696" w:rsidRPr="00433127" w:rsidRDefault="00F77696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696" w:rsidRPr="00433127" w:rsidRDefault="00F77696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696" w:rsidRPr="00433127" w:rsidRDefault="00F77696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696" w:rsidRPr="00433127" w:rsidRDefault="00F77696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77696" w:rsidRPr="00433127" w:rsidRDefault="00F77696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7994" w:rsidRPr="00433127" w:rsidRDefault="00437994" w:rsidP="0043799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3127">
        <w:rPr>
          <w:rFonts w:ascii="Times New Roman" w:hAnsi="Times New Roman"/>
          <w:sz w:val="20"/>
          <w:szCs w:val="20"/>
        </w:rPr>
        <w:t xml:space="preserve">Илгина </w:t>
      </w:r>
      <w:r w:rsidR="00CF3F84" w:rsidRPr="00433127">
        <w:rPr>
          <w:rFonts w:ascii="Times New Roman" w:hAnsi="Times New Roman"/>
          <w:sz w:val="20"/>
          <w:szCs w:val="20"/>
        </w:rPr>
        <w:t>Л.А.</w:t>
      </w:r>
    </w:p>
    <w:p w:rsidR="00F15F07" w:rsidRPr="00433127" w:rsidRDefault="00437994" w:rsidP="00F15F0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3127">
        <w:rPr>
          <w:rFonts w:ascii="Times New Roman" w:hAnsi="Times New Roman"/>
          <w:sz w:val="20"/>
          <w:szCs w:val="20"/>
        </w:rPr>
        <w:t>8(38253) 22205</w:t>
      </w:r>
    </w:p>
    <w:p w:rsidR="00437994" w:rsidRPr="00433127" w:rsidRDefault="00F15F07" w:rsidP="00F15F0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0"/>
          <w:szCs w:val="20"/>
        </w:rPr>
        <w:br w:type="page"/>
      </w:r>
      <w:r w:rsidR="00437994" w:rsidRPr="00433127">
        <w:rPr>
          <w:rFonts w:ascii="Times New Roman" w:hAnsi="Times New Roman"/>
          <w:sz w:val="24"/>
          <w:szCs w:val="24"/>
        </w:rPr>
        <w:lastRenderedPageBreak/>
        <w:t>УТВЕРЖДЕН</w:t>
      </w:r>
    </w:p>
    <w:p w:rsidR="00437994" w:rsidRPr="00433127" w:rsidRDefault="00437994" w:rsidP="002B180C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37994" w:rsidRPr="00433127" w:rsidRDefault="00437994" w:rsidP="002B180C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>Каргасокского района</w:t>
      </w:r>
    </w:p>
    <w:p w:rsidR="00437994" w:rsidRPr="00433127" w:rsidRDefault="00437994" w:rsidP="002B180C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 xml:space="preserve">от </w:t>
      </w:r>
      <w:r w:rsidR="00CF3F84" w:rsidRPr="00433127">
        <w:rPr>
          <w:rFonts w:ascii="Times New Roman" w:hAnsi="Times New Roman"/>
          <w:sz w:val="24"/>
          <w:szCs w:val="24"/>
        </w:rPr>
        <w:t>22</w:t>
      </w:r>
      <w:r w:rsidRPr="00433127">
        <w:rPr>
          <w:rFonts w:ascii="Times New Roman" w:hAnsi="Times New Roman"/>
          <w:sz w:val="24"/>
          <w:szCs w:val="24"/>
        </w:rPr>
        <w:t>.</w:t>
      </w:r>
      <w:r w:rsidR="00CF3F84" w:rsidRPr="00433127">
        <w:rPr>
          <w:rFonts w:ascii="Times New Roman" w:hAnsi="Times New Roman"/>
          <w:sz w:val="24"/>
          <w:szCs w:val="24"/>
        </w:rPr>
        <w:t>06</w:t>
      </w:r>
      <w:r w:rsidRPr="00433127">
        <w:rPr>
          <w:rFonts w:ascii="Times New Roman" w:hAnsi="Times New Roman"/>
          <w:sz w:val="24"/>
          <w:szCs w:val="24"/>
        </w:rPr>
        <w:t>.</w:t>
      </w:r>
      <w:r w:rsidR="00CF3F84" w:rsidRPr="00433127">
        <w:rPr>
          <w:rFonts w:ascii="Times New Roman" w:hAnsi="Times New Roman"/>
          <w:sz w:val="24"/>
          <w:szCs w:val="24"/>
        </w:rPr>
        <w:t>2020</w:t>
      </w:r>
      <w:r w:rsidRPr="00433127">
        <w:rPr>
          <w:rFonts w:ascii="Times New Roman" w:hAnsi="Times New Roman"/>
          <w:sz w:val="24"/>
          <w:szCs w:val="24"/>
        </w:rPr>
        <w:t xml:space="preserve"> № </w:t>
      </w:r>
      <w:r w:rsidR="00CF3F84" w:rsidRPr="00433127">
        <w:rPr>
          <w:rFonts w:ascii="Times New Roman" w:hAnsi="Times New Roman"/>
          <w:sz w:val="24"/>
          <w:szCs w:val="24"/>
        </w:rPr>
        <w:t>126</w:t>
      </w:r>
    </w:p>
    <w:p w:rsidR="00437994" w:rsidRDefault="00437994" w:rsidP="002B180C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>Приложение № 1</w:t>
      </w:r>
    </w:p>
    <w:p w:rsidR="005366A5" w:rsidRPr="005366A5" w:rsidRDefault="005366A5" w:rsidP="005366A5">
      <w:pPr>
        <w:pStyle w:val="ConsPlusNormal"/>
        <w:ind w:firstLine="540"/>
        <w:jc w:val="right"/>
        <w:rPr>
          <w:rFonts w:ascii="Times New Roman" w:hAnsi="Times New Roman" w:cs="Times New Roman"/>
          <w:color w:val="FF0000"/>
        </w:rPr>
      </w:pPr>
      <w:r w:rsidRPr="005366A5">
        <w:rPr>
          <w:rFonts w:ascii="Times New Roman" w:hAnsi="Times New Roman" w:cs="Times New Roman"/>
          <w:color w:val="FF0000"/>
        </w:rPr>
        <w:t>(приложение в редакции П АКР от 29.12.2024 № 328)</w:t>
      </w:r>
    </w:p>
    <w:p w:rsidR="005366A5" w:rsidRPr="00433127" w:rsidRDefault="005366A5" w:rsidP="002B180C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Порядок распределения средств субвенции на обеспечение государственных гарантий реализации прав на получение общедоступного и бесплатного дошкольного образования </w:t>
      </w: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в муниципальных дошкольных образовательных организациях Каргасокского района</w:t>
      </w: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1. Настоящий порядок распределения средств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Каргасокского района (далее – Порядок) разработан в соответствии с постановлением Администрации Томской области от 24.10.2018 № 415а «Об утверждении Методики определения размера субвенций местным бюджетам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 Томской области и определении нормативов расходов на обеспечение государственных гарантий реализации прав» и определяет правила расчета субсидии для муниципальных дошкольных образовательных учреждений на выполнение муниципального задания и методику расчета муниципальных норматив расходов на обеспечение государственных гарантий реализации прав на получение общедоступного бесплатного дошкольного образования в муниципальных дошкольных образовательных организациях.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Распределение субвенции для финансирования дошкольных образовательных организаций осуществляется на основе муниципальных нормативов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Каргасокского района с применением корректирующих коэффициентов в пределах общего объема средств субвенции, выделенных бюджету муниципального образования «Каргасокский район»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общего, а также дополнительного образования в рамках общеобразовательных программ в муниципальных общеобразовательных организациях, из бюджета Томской области.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2. Размер субсидии для i-ой муниципальной дошкольной образовательной организации рассчитывается исходя из значений муниципальных нормативов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 одного воспитанника по направленности групп и численности воспитанников и рассчитывается по формуле: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proofErr w:type="gramStart"/>
      <w:r w:rsidRPr="005366A5">
        <w:rPr>
          <w:rFonts w:ascii="Cambria Math" w:eastAsia="Cambria Math" w:hAnsi="Cambria Math" w:cs="Cambria Math" w:hint="eastAsia"/>
          <w:color w:val="FF0000"/>
          <w:sz w:val="24"/>
          <w:szCs w:val="24"/>
        </w:rPr>
        <w:t>〖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«</w:t>
      </w:r>
      <w:proofErr w:type="gramEnd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S</w:t>
      </w:r>
      <w:r w:rsidRPr="005366A5">
        <w:rPr>
          <w:rFonts w:ascii="Cambria Math" w:eastAsia="Cambria Math" w:hAnsi="Cambria Math" w:cs="Cambria Math" w:hint="eastAsia"/>
          <w:color w:val="FF0000"/>
          <w:sz w:val="24"/>
          <w:szCs w:val="24"/>
        </w:rPr>
        <w:t>〗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_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i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=(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СУММ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N_in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х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H_in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)+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СУММ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(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N_in^di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х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H_i^di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)+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СУММ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N_in^mk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)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T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K_1i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K_2i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K_3i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х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K_4i,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где</w:t>
      </w:r>
      <w:r w:rsidRPr="005366A5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Si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объем субсидии для i-ой муниципальной организации.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N_in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муниципальный норматив расходов на реализацию основных общеобразовательных программ - образовательных программ дошкольного образования в муниципальных дошкольных образовательных организациях в расчете на одного воспитанника по направленности групп.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H_in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среднегодовая прогнозная численность воспитанников на соответствующий финансовый год по направленности групп i-ой муниципальной организации.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lastRenderedPageBreak/>
        <w:t>N_in^di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муниципальный норматив расходов на реализацию основных общеобразовательных программ - образовательных программ дошкольного образования в муниципальных дошкольных образовательных организациях в расчете на одного ребенка-инвалида.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H_i^di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среднегодовая прогнозная численность детей-инвалидов на соответствующий финансовый год i-ой муниципальной организации (за исключением детей-инвалидов, посещающих группы компенсирующей направленности).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N_in^mk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муниципальный норматив расходов на реализацию основных общеобразовательных программ – образовательных программ дошкольного образования в малокомплектных муниципальных дошкольных образовательных организациях.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Т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коэффициент, учитывающий среднегодовую прогнозную численность воспитанников в муниципальных дошкольных образовательных организациях, равен: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1,05 для муниципальных дошкольных образовательных организаций со среднегодовой прогнозной численностью воспитанников до 50 человек.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1,32 для муниципальных дошкольных образовательных организаций со среднегодовой прогнозной численностью воспитанников от 51 до 90 человек.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1,35 для муниципальных дошкольных образовательных организаций со среднегодовой прогнозной численностью воспитанников от 91 до 120 человек.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1,41 для муниципальных дошкольных образовательных организаций со среднегодовой прогнозной численностью воспитанников от 121 до 150 человек.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1,43 для муниципальных дошкольных образовательных организаций со среднегодовой прогнозной численностью воспитанников от 151 до 200 человек.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1,45 для муниципальных дошкольных образовательных организаций со среднегодовой прогнозной численностью воспитанников свыше 201 человека.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K1i – районный коэффициент, процентная надбавка к заработной плате за стаж работы в районах Крайнего Севера и приравненных к ним местностях – 2.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K2i – коэффициент, учитывающий реализацию организацией дополнительных программ дошкольного образования – 1,08.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K3i – коэффициент, учитывающий удаленность муниципальной дошкольной образовательной организации от районного центра более чем на 180 километров – 1,11.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Перечень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дошкольных образовательных организаций Каргасокского района, удаленных от районного центра более чем на 180 километров, изложен в приложении № 1 к настоящему Порядку.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K4i – коэффициент, учитывающий наличие разновозрастных группы в муниципальной дошкольной образовательной организации – 1 группа – 1,17, от 2 групп до 4 групп – 1,32, свыше 5 групп – 1,33.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3. Муниципальный норматив расходов на обеспечение государственных гарантий реализации прав на получение общедоступного бесплатного дошкольного образования в муниципальных дошкольных образовательных организациях на одного воспитанника по направленности груп</w:t>
      </w: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, а также на одного ребенка-инвалида рассчитываются по формуле: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N_in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N_in^di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) = (a х b/ d) х c х Kc3 х 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Kf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х 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Kcst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х 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Kvf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х 12) / m + 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Rmo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>, где: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a – количество дней (в неделю) функционирования муниципальной дошкольной образовательной организации.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b – продолжительность пребывания воспитанника в группе муниципальной дошкольной образовательной организации – 10 часов.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d – норма часов педагогической работы за ставку заработной платы: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воспитателя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- 36 часов в неделю;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воспитателя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, работающего непосредственно в группах с воспитанниками, имеющими ограниченные возможности здоровья, - 25 часов в неделю.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c – величина должностного оклада третьего квалификационного уровня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lastRenderedPageBreak/>
        <w:t>профессиональной квалификационной группы должностей педагогических работников – 14 523,00 рублей.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Kc3 – коэффициент корректировки должностного оклада в зависимости от сроков изменения в текущем финансовом году величины должностного оклада.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Kf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коэффициент увеличения фонда оплаты труда на педагогический (за исключением воспитателей), административно-управленческий, учебно-вспомогательный и обслуживающий персонал, участвующий в реализации образовательных программ дошкольного образования.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Kcst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коэффициент увеличения фонда оплаты труда на компенсационные и стимулирующие выплаты, включая выплаты за работу в группах для воспитанников с ограниченными возможностями здоровья, за квалификационную категорию, расходы, связанные с замещением времен</w:t>
      </w: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но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отсутствующих работников.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Значения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коэффициентов Kc3, 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Kf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Kcst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>, приведены в таблице 2 Приложения №1 к настоящему Порядку.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Kvf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коэффициент отчислений во внебюджетные фонды – 1,302.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12 – количество месяцев в году.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m – плановая наполняемость групп.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Значение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коэффициента приведено в таблице 3 Приложения №1 к настоящему Порядку.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Rmo</w:t>
      </w:r>
      <w:proofErr w:type="spell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– размер расходов материального обеспечения (учебные расходы).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4. Муниципальные нормативы расходов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включает текущие расходы на оплату труда п</w:t>
      </w: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едагогического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, административно-управленческого, учебно-вспомогательного и обслуживающего персонала, участвующего в реализации образовательных программ дошкольного образования, муниципальных дошкольных организаций (в том числе начисления на заработную плат</w:t>
      </w: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у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), а также на обеспечение материальных затрат, непосредственно связанных с образовательным процессом, включая: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приобретение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средств обучения;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приобретение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учебных пособий, канцелярских принадлежностей, расходных материалов для занятий с воспитанниками;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приобретение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учебного оборудования, мебели для занятий;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приобретение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игрового оборудования, игр и игрушек;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приобретение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справочной, методической и другой литературы для реализации образовательных программ дошкольного образования;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расходы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, связанные с дополнительным профессиональным образованием педагогических работников (проезд, оплата за курсы, суточные, проживание), с аттестацией педагогических работников на соответствие занимаемой должности, с прохождением работниками медицински</w:t>
      </w: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х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осмотров в соответствии с трудовым законодательством;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подключение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и использование информационно-телекоммуникационной сети «Интернет»;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расходы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>, связанные с использованием сетевой формы реализации образовательных программ дошкольного образования;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расходы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на создание специальных условий получения дошкольного образования воспитанникам с ограниченными возможностями здоровья (включая приобретение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оплату услуг ассистента (помощника), оказывающего воспитанникам необходимую техническую помощь);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расходы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на организацию обучения по образовательным программам дошкольного образования на дому или в медицинских организациях для воспитанников, нуждающихся в длительном лечении, детей-инвалидов;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расходы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по обеспечению безопасных условий обучения и воспитания, охраны здоровья 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lastRenderedPageBreak/>
        <w:t>воспитанников;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расходы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на хозяйственные нужды, связанные с обеспечением образовательного процесса (за исключением расходов на содержание зданий и </w:t>
      </w:r>
      <w:proofErr w:type="gramStart"/>
      <w:r w:rsidRPr="005366A5">
        <w:rPr>
          <w:rFonts w:ascii="Times New Roman" w:hAnsi="Times New Roman" w:cs="Times New Roman"/>
          <w:color w:val="FF0000"/>
          <w:sz w:val="24"/>
          <w:szCs w:val="24"/>
        </w:rPr>
        <w:t>коммунальных расходов</w:t>
      </w:r>
      <w:proofErr w:type="gramEnd"/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и расходов, связанных с осуществлением присмотра и ухода за детьми).</w:t>
      </w:r>
    </w:p>
    <w:p w:rsidR="00445545" w:rsidRPr="005366A5" w:rsidRDefault="00445545" w:rsidP="00520817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/>
          <w:color w:val="FF0000"/>
          <w:sz w:val="24"/>
          <w:szCs w:val="24"/>
        </w:rPr>
        <w:t>5. Утвержденный объем субсидии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для i-той муниципальной дошкольной образователь</w:t>
      </w: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ной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организации Каргасокского района подлежат корректировке по итогам комплектования на новый учебный год при отклонении фактической среднегодовой численности воспитанников от прогнозируемой среднегодовой численности.</w:t>
      </w: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0817" w:rsidRDefault="00520817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0817" w:rsidRDefault="00520817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0817" w:rsidRDefault="00520817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20817" w:rsidRPr="00445545" w:rsidRDefault="00520817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 w:hint="eastAsia"/>
          <w:sz w:val="24"/>
          <w:szCs w:val="24"/>
        </w:rPr>
        <w:t>Приложение</w:t>
      </w:r>
      <w:r w:rsidRPr="00445545"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7C6C20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 w:hint="eastAsia"/>
          <w:sz w:val="24"/>
          <w:szCs w:val="24"/>
        </w:rPr>
        <w:t>к</w:t>
      </w:r>
      <w:r w:rsidRPr="00445545">
        <w:rPr>
          <w:rFonts w:ascii="Times New Roman" w:hAnsi="Times New Roman" w:cs="Times New Roman"/>
          <w:sz w:val="24"/>
          <w:szCs w:val="24"/>
        </w:rPr>
        <w:t xml:space="preserve"> Порядку распределения средств</w:t>
      </w:r>
    </w:p>
    <w:p w:rsidR="007C6C20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субвенции на обеспечение государственных</w:t>
      </w:r>
    </w:p>
    <w:p w:rsidR="007C6C20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гарантий реализации прав на получение</w:t>
      </w:r>
    </w:p>
    <w:p w:rsidR="007C6C20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общедоступного и бесплатного</w:t>
      </w:r>
    </w:p>
    <w:p w:rsidR="00445545" w:rsidRPr="00445545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 xml:space="preserve">дошкольного образования </w:t>
      </w:r>
    </w:p>
    <w:p w:rsidR="007C6C20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 w:hint="eastAsia"/>
          <w:sz w:val="24"/>
          <w:szCs w:val="24"/>
        </w:rPr>
        <w:t>в</w:t>
      </w:r>
      <w:r w:rsidRPr="00445545">
        <w:rPr>
          <w:rFonts w:ascii="Times New Roman" w:hAnsi="Times New Roman" w:cs="Times New Roman"/>
          <w:sz w:val="24"/>
          <w:szCs w:val="24"/>
        </w:rPr>
        <w:t xml:space="preserve"> муниципальных дошкольных</w:t>
      </w:r>
    </w:p>
    <w:p w:rsidR="007C6C20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образовательных организациях</w:t>
      </w:r>
    </w:p>
    <w:p w:rsidR="00445545" w:rsidRPr="00445545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45545">
        <w:rPr>
          <w:rFonts w:ascii="Times New Roman" w:hAnsi="Times New Roman" w:cs="Times New Roman"/>
          <w:sz w:val="24"/>
          <w:szCs w:val="24"/>
        </w:rPr>
        <w:t>Каргасокского района</w:t>
      </w:r>
    </w:p>
    <w:p w:rsidR="005366A5" w:rsidRPr="005366A5" w:rsidRDefault="005366A5" w:rsidP="005366A5">
      <w:pPr>
        <w:pStyle w:val="ConsPlusNormal"/>
        <w:ind w:firstLine="540"/>
        <w:jc w:val="right"/>
        <w:rPr>
          <w:rFonts w:ascii="Times New Roman" w:hAnsi="Times New Roman" w:cs="Times New Roman"/>
          <w:color w:val="FF0000"/>
        </w:rPr>
      </w:pPr>
      <w:r w:rsidRPr="005366A5">
        <w:rPr>
          <w:rFonts w:ascii="Times New Roman" w:hAnsi="Times New Roman" w:cs="Times New Roman"/>
          <w:color w:val="FF0000"/>
        </w:rPr>
        <w:t>(приложение в редакции П АКР от 29.12.2024 № 328)</w:t>
      </w:r>
    </w:p>
    <w:p w:rsidR="00445545" w:rsidRPr="00445545" w:rsidRDefault="00445545" w:rsidP="0052081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5366A5" w:rsidRDefault="00445545" w:rsidP="007C6C20">
      <w:pPr>
        <w:pStyle w:val="ConsPlusNormal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Таблица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1</w:t>
      </w: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1166AC" w:rsidRPr="005366A5" w:rsidRDefault="001166AC" w:rsidP="001166AC">
      <w:pPr>
        <w:pStyle w:val="ConsPlusNormal"/>
        <w:rPr>
          <w:rFonts w:ascii="Times New Roman" w:hAnsi="Times New Roman"/>
          <w:color w:val="FF0000"/>
          <w:sz w:val="24"/>
          <w:szCs w:val="24"/>
        </w:rPr>
      </w:pPr>
      <w:r w:rsidRPr="005366A5">
        <w:rPr>
          <w:rFonts w:ascii="Times New Roman" w:hAnsi="Times New Roman"/>
          <w:color w:val="FF0000"/>
          <w:sz w:val="24"/>
          <w:szCs w:val="24"/>
        </w:rPr>
        <w:t>Перечень дошкольных образовательных организаций Каргасокского района, удаленных от районного центра более чем на 180 километров</w:t>
      </w:r>
    </w:p>
    <w:p w:rsidR="001166AC" w:rsidRPr="005366A5" w:rsidRDefault="001166AC" w:rsidP="001166AC">
      <w:pPr>
        <w:pStyle w:val="ConsPlusNormal"/>
        <w:jc w:val="center"/>
        <w:rPr>
          <w:rFonts w:ascii="Times New Roman" w:hAnsi="Times New Roman"/>
          <w:color w:val="FF000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32"/>
        <w:gridCol w:w="3902"/>
      </w:tblGrid>
      <w:tr w:rsidR="005366A5" w:rsidRPr="005366A5" w:rsidTr="001A7CE2">
        <w:trPr>
          <w:trHeight w:val="599"/>
        </w:trPr>
        <w:tc>
          <w:tcPr>
            <w:tcW w:w="5732" w:type="dxa"/>
            <w:vAlign w:val="center"/>
          </w:tcPr>
          <w:p w:rsidR="001166AC" w:rsidRPr="005366A5" w:rsidRDefault="001166AC" w:rsidP="001166AC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66A5">
              <w:rPr>
                <w:rFonts w:ascii="Times New Roman" w:hAnsi="Times New Roman"/>
                <w:color w:val="FF0000"/>
                <w:sz w:val="24"/>
                <w:szCs w:val="24"/>
              </w:rPr>
              <w:t>Наименование муниципальной дошкольной образовательной организации</w:t>
            </w:r>
          </w:p>
        </w:tc>
        <w:tc>
          <w:tcPr>
            <w:tcW w:w="3902" w:type="dxa"/>
            <w:vAlign w:val="center"/>
          </w:tcPr>
          <w:p w:rsidR="001166AC" w:rsidRPr="005366A5" w:rsidRDefault="001166AC" w:rsidP="001166AC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66A5">
              <w:rPr>
                <w:rFonts w:ascii="Times New Roman" w:hAnsi="Times New Roman"/>
                <w:color w:val="FF0000"/>
                <w:sz w:val="24"/>
                <w:szCs w:val="24"/>
              </w:rPr>
              <w:t>Удаленность от районного центра, километров</w:t>
            </w:r>
          </w:p>
        </w:tc>
      </w:tr>
      <w:tr w:rsidR="005366A5" w:rsidRPr="005366A5" w:rsidTr="001A7CE2">
        <w:tc>
          <w:tcPr>
            <w:tcW w:w="5732" w:type="dxa"/>
          </w:tcPr>
          <w:p w:rsidR="001166AC" w:rsidRPr="005366A5" w:rsidRDefault="001166AC" w:rsidP="001166AC">
            <w:pPr>
              <w:pStyle w:val="ConsPlusNormal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5366A5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МБДОУ «Нововасюганский д/с №23»</w:t>
            </w:r>
          </w:p>
        </w:tc>
        <w:tc>
          <w:tcPr>
            <w:tcW w:w="3902" w:type="dxa"/>
            <w:vAlign w:val="center"/>
          </w:tcPr>
          <w:p w:rsidR="001166AC" w:rsidRPr="005366A5" w:rsidRDefault="001166AC" w:rsidP="001166AC">
            <w:pPr>
              <w:pStyle w:val="ConsPlusNormal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5366A5">
              <w:rPr>
                <w:rFonts w:ascii="Times New Roman" w:hAnsi="Times New Roman"/>
                <w:color w:val="FF0000"/>
                <w:sz w:val="24"/>
                <w:szCs w:val="24"/>
              </w:rPr>
              <w:t>400</w:t>
            </w:r>
          </w:p>
        </w:tc>
      </w:tr>
    </w:tbl>
    <w:p w:rsidR="001166AC" w:rsidRPr="005366A5" w:rsidRDefault="001166AC" w:rsidP="001166AC">
      <w:pPr>
        <w:pStyle w:val="ConsPlusNormal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1166AC" w:rsidRPr="005366A5" w:rsidRDefault="001166AC" w:rsidP="001166AC">
      <w:pPr>
        <w:pStyle w:val="ConsPlusNormal"/>
        <w:jc w:val="right"/>
        <w:rPr>
          <w:rFonts w:ascii="Times New Roman" w:hAnsi="Times New Roman"/>
          <w:color w:val="FF0000"/>
          <w:sz w:val="24"/>
          <w:szCs w:val="24"/>
        </w:rPr>
      </w:pPr>
      <w:r w:rsidRPr="005366A5">
        <w:rPr>
          <w:rFonts w:ascii="Times New Roman" w:hAnsi="Times New Roman"/>
          <w:color w:val="FF0000"/>
          <w:sz w:val="24"/>
          <w:szCs w:val="24"/>
        </w:rPr>
        <w:t>Таблица 2</w:t>
      </w:r>
    </w:p>
    <w:p w:rsidR="001166AC" w:rsidRPr="005366A5" w:rsidRDefault="001166AC" w:rsidP="001166AC">
      <w:pPr>
        <w:pStyle w:val="ConsPlusNormal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Значения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корректирующих коэффициентов, учитываемых при расчете муниципальных нормативов расходов на реализацию основных общеобразовательных программ - образовательных программ дошкольного образования в муниципальных дошкольных образовательных организациях </w:t>
      </w: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по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направленности групп, а также на одного ребенка-инвалида</w:t>
      </w: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433"/>
        <w:gridCol w:w="2120"/>
        <w:gridCol w:w="2484"/>
        <w:gridCol w:w="2591"/>
      </w:tblGrid>
      <w:tr w:rsidR="005366A5" w:rsidRPr="005366A5" w:rsidTr="001A7CE2">
        <w:trPr>
          <w:trHeight w:val="3550"/>
        </w:trPr>
        <w:tc>
          <w:tcPr>
            <w:tcW w:w="2463" w:type="dxa"/>
            <w:vAlign w:val="bottom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Нормативов расходов на реализацию основных общеобразовательных программ - образовательных программ дошкольного образования в муниципальных дошкольных образовательных организациях по направленности групп, а также на одного ребенка-инвалида</w:t>
            </w:r>
          </w:p>
        </w:tc>
        <w:tc>
          <w:tcPr>
            <w:tcW w:w="2181" w:type="dxa"/>
            <w:vAlign w:val="bottom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Коэффициент корректировки должностного оклада в зависимости от сроков изменения в текущем финансовом году величины должностного оклада </w:t>
            </w:r>
          </w:p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(Kc3)</w:t>
            </w:r>
          </w:p>
        </w:tc>
        <w:tc>
          <w:tcPr>
            <w:tcW w:w="2552" w:type="dxa"/>
            <w:vAlign w:val="bottom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Коэффициент увеличения фонда оплаты труда на педагогический (за исключением воспитателей), административно-управленческий, учебно-вспомогательный и обслуживающий персонал, участвующий в реализации образовательных программ дошкольного образования </w:t>
            </w:r>
          </w:p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5366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Kf</w:t>
            </w:r>
            <w:proofErr w:type="spellEnd"/>
            <w:r w:rsidRPr="005366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2657" w:type="dxa"/>
            <w:vAlign w:val="bottom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Коэффициент увеличения фонда оплаты труда на компенсационные и стимулирующие выплаты, включая выплаты за работу в группах для воспитанников с ограниченными возможностями здоровья, за квалификационную категорию, расходы, связанные с замещением временно отсутствующих работников </w:t>
            </w:r>
          </w:p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b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(</w:t>
            </w:r>
            <w:proofErr w:type="spellStart"/>
            <w:r w:rsidRPr="005366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Kcst</w:t>
            </w:r>
            <w:proofErr w:type="spellEnd"/>
            <w:r w:rsidRPr="005366A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)</w:t>
            </w:r>
          </w:p>
        </w:tc>
      </w:tr>
      <w:tr w:rsidR="005366A5" w:rsidRPr="005366A5" w:rsidTr="001A7CE2">
        <w:tc>
          <w:tcPr>
            <w:tcW w:w="2463" w:type="dxa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общеразвивающей направленности</w:t>
            </w:r>
          </w:p>
        </w:tc>
        <w:tc>
          <w:tcPr>
            <w:tcW w:w="2181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0,9609</w:t>
            </w:r>
          </w:p>
        </w:tc>
        <w:tc>
          <w:tcPr>
            <w:tcW w:w="2552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2,186</w:t>
            </w:r>
          </w:p>
        </w:tc>
        <w:tc>
          <w:tcPr>
            <w:tcW w:w="2657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1,2589948</w:t>
            </w:r>
          </w:p>
        </w:tc>
      </w:tr>
      <w:tr w:rsidR="005366A5" w:rsidRPr="005366A5" w:rsidTr="001A7CE2">
        <w:tc>
          <w:tcPr>
            <w:tcW w:w="2463" w:type="dxa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комбинированной направленности</w:t>
            </w:r>
          </w:p>
        </w:tc>
        <w:tc>
          <w:tcPr>
            <w:tcW w:w="2181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0,9609</w:t>
            </w:r>
          </w:p>
        </w:tc>
        <w:tc>
          <w:tcPr>
            <w:tcW w:w="2552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2,214</w:t>
            </w:r>
          </w:p>
        </w:tc>
        <w:tc>
          <w:tcPr>
            <w:tcW w:w="2657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1,2011370</w:t>
            </w:r>
          </w:p>
        </w:tc>
      </w:tr>
      <w:tr w:rsidR="005366A5" w:rsidRPr="005366A5" w:rsidTr="001A7CE2">
        <w:tc>
          <w:tcPr>
            <w:tcW w:w="2463" w:type="dxa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lastRenderedPageBreak/>
              <w:t>на одного ребенка-инвалида</w:t>
            </w:r>
          </w:p>
        </w:tc>
        <w:tc>
          <w:tcPr>
            <w:tcW w:w="2181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0,9609</w:t>
            </w:r>
          </w:p>
        </w:tc>
        <w:tc>
          <w:tcPr>
            <w:tcW w:w="2552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2,999</w:t>
            </w:r>
          </w:p>
        </w:tc>
        <w:tc>
          <w:tcPr>
            <w:tcW w:w="2657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66A5">
              <w:rPr>
                <w:rFonts w:ascii="Times New Roman" w:hAnsi="Times New Roman"/>
                <w:color w:val="FF0000"/>
                <w:sz w:val="20"/>
                <w:szCs w:val="20"/>
              </w:rPr>
              <w:t>1,2705204</w:t>
            </w:r>
          </w:p>
        </w:tc>
      </w:tr>
    </w:tbl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Таблица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3</w:t>
      </w: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5366A5">
        <w:rPr>
          <w:rFonts w:ascii="Times New Roman" w:hAnsi="Times New Roman" w:cs="Times New Roman" w:hint="eastAsia"/>
          <w:color w:val="FF0000"/>
          <w:sz w:val="24"/>
          <w:szCs w:val="24"/>
        </w:rPr>
        <w:t>Плановая</w:t>
      </w:r>
      <w:r w:rsidRPr="005366A5">
        <w:rPr>
          <w:rFonts w:ascii="Times New Roman" w:hAnsi="Times New Roman" w:cs="Times New Roman"/>
          <w:color w:val="FF0000"/>
          <w:sz w:val="24"/>
          <w:szCs w:val="24"/>
        </w:rPr>
        <w:t xml:space="preserve"> наполняемость групп, реализующих основные общеобразовательные программы - образовательные программы дошкольного образования в муниципальных дошкольных образовательных организациях Каргасокского района</w:t>
      </w: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2"/>
        <w:gridCol w:w="4961"/>
      </w:tblGrid>
      <w:tr w:rsidR="005366A5" w:rsidRPr="005366A5" w:rsidTr="001A7CE2">
        <w:trPr>
          <w:trHeight w:val="1870"/>
        </w:trPr>
        <w:tc>
          <w:tcPr>
            <w:tcW w:w="4882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spacing w:before="24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Основные общеобразовательные программы - образовательные программы дошкольного образования с учетом направленности групп</w:t>
            </w:r>
          </w:p>
        </w:tc>
        <w:tc>
          <w:tcPr>
            <w:tcW w:w="4961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Наполняемость групп, реализующих основные общеобразовательные программы - образовательные программы дошкольного образования (количество воспитанников, чел.)</w:t>
            </w:r>
          </w:p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  <w:r w:rsidRPr="005366A5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>(m)</w:t>
            </w:r>
          </w:p>
        </w:tc>
      </w:tr>
      <w:tr w:rsidR="005366A5" w:rsidRPr="005366A5" w:rsidTr="001A7CE2">
        <w:tc>
          <w:tcPr>
            <w:tcW w:w="9843" w:type="dxa"/>
            <w:gridSpan w:val="2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Общеразвивающие группы, в том числе с режимом:</w:t>
            </w:r>
          </w:p>
        </w:tc>
      </w:tr>
      <w:tr w:rsidR="005366A5" w:rsidRPr="005366A5" w:rsidTr="001A7CE2">
        <w:tc>
          <w:tcPr>
            <w:tcW w:w="4882" w:type="dxa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сокращенного дня</w:t>
            </w:r>
          </w:p>
        </w:tc>
        <w:tc>
          <w:tcPr>
            <w:tcW w:w="4961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  <w:lang w:val="en-US"/>
              </w:rPr>
            </w:pPr>
            <w:r w:rsidRPr="005366A5">
              <w:rPr>
                <w:rFonts w:ascii="Times New Roman" w:hAnsi="Times New Roman"/>
                <w:color w:val="FF0000"/>
                <w:lang w:val="en-US"/>
              </w:rPr>
              <w:t>15</w:t>
            </w:r>
          </w:p>
        </w:tc>
      </w:tr>
      <w:tr w:rsidR="005366A5" w:rsidRPr="005366A5" w:rsidTr="001A7CE2">
        <w:tc>
          <w:tcPr>
            <w:tcW w:w="9843" w:type="dxa"/>
            <w:gridSpan w:val="2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outlineLvl w:val="2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Комбинированные группы, в том числе с режимом:</w:t>
            </w:r>
          </w:p>
        </w:tc>
      </w:tr>
      <w:tr w:rsidR="005366A5" w:rsidRPr="005366A5" w:rsidTr="001A7CE2">
        <w:tc>
          <w:tcPr>
            <w:tcW w:w="4882" w:type="dxa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сокращенного дня</w:t>
            </w:r>
          </w:p>
        </w:tc>
        <w:tc>
          <w:tcPr>
            <w:tcW w:w="4961" w:type="dxa"/>
            <w:vAlign w:val="center"/>
          </w:tcPr>
          <w:p w:rsidR="001166AC" w:rsidRPr="005366A5" w:rsidRDefault="001166A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15</w:t>
            </w:r>
          </w:p>
        </w:tc>
      </w:tr>
    </w:tbl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5366A5" w:rsidRDefault="00445545" w:rsidP="00445545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45545" w:rsidRPr="00445545" w:rsidRDefault="00445545" w:rsidP="0044554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37994" w:rsidRPr="00433127" w:rsidRDefault="00437994" w:rsidP="008D5042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>УТВЕРЖДЕН</w:t>
      </w:r>
      <w:r w:rsidR="008D485F" w:rsidRPr="00433127">
        <w:rPr>
          <w:rFonts w:ascii="Times New Roman" w:hAnsi="Times New Roman"/>
          <w:sz w:val="24"/>
          <w:szCs w:val="24"/>
        </w:rPr>
        <w:t>Ы</w:t>
      </w:r>
    </w:p>
    <w:p w:rsidR="00437994" w:rsidRPr="00433127" w:rsidRDefault="00437994" w:rsidP="008D5042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>постановлением Администрации</w:t>
      </w:r>
    </w:p>
    <w:p w:rsidR="00437994" w:rsidRPr="00433127" w:rsidRDefault="00437994" w:rsidP="008D5042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>Каргасокского района</w:t>
      </w:r>
    </w:p>
    <w:p w:rsidR="00437994" w:rsidRDefault="00437994" w:rsidP="008D5042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 xml:space="preserve">от </w:t>
      </w:r>
      <w:r w:rsidR="008D5042" w:rsidRPr="00433127">
        <w:rPr>
          <w:rFonts w:ascii="Times New Roman" w:hAnsi="Times New Roman"/>
          <w:sz w:val="24"/>
          <w:szCs w:val="24"/>
        </w:rPr>
        <w:t>22</w:t>
      </w:r>
      <w:r w:rsidRPr="00433127">
        <w:rPr>
          <w:rFonts w:ascii="Times New Roman" w:hAnsi="Times New Roman"/>
          <w:sz w:val="24"/>
          <w:szCs w:val="24"/>
        </w:rPr>
        <w:t>.</w:t>
      </w:r>
      <w:r w:rsidR="008D5042" w:rsidRPr="00433127">
        <w:rPr>
          <w:rFonts w:ascii="Times New Roman" w:hAnsi="Times New Roman"/>
          <w:sz w:val="24"/>
          <w:szCs w:val="24"/>
        </w:rPr>
        <w:t>06</w:t>
      </w:r>
      <w:r w:rsidRPr="00433127">
        <w:rPr>
          <w:rFonts w:ascii="Times New Roman" w:hAnsi="Times New Roman"/>
          <w:sz w:val="24"/>
          <w:szCs w:val="24"/>
        </w:rPr>
        <w:t>.</w:t>
      </w:r>
      <w:r w:rsidR="008D5042" w:rsidRPr="00433127">
        <w:rPr>
          <w:rFonts w:ascii="Times New Roman" w:hAnsi="Times New Roman"/>
          <w:sz w:val="24"/>
          <w:szCs w:val="24"/>
        </w:rPr>
        <w:t>2020</w:t>
      </w:r>
      <w:r w:rsidRPr="00433127">
        <w:rPr>
          <w:rFonts w:ascii="Times New Roman" w:hAnsi="Times New Roman"/>
          <w:sz w:val="24"/>
          <w:szCs w:val="24"/>
        </w:rPr>
        <w:t xml:space="preserve"> № </w:t>
      </w:r>
      <w:r w:rsidR="008D5042" w:rsidRPr="00433127">
        <w:rPr>
          <w:rFonts w:ascii="Times New Roman" w:hAnsi="Times New Roman"/>
          <w:sz w:val="24"/>
          <w:szCs w:val="24"/>
        </w:rPr>
        <w:t>126</w:t>
      </w:r>
    </w:p>
    <w:p w:rsidR="007F79A8" w:rsidRPr="00680853" w:rsidRDefault="007F79A8" w:rsidP="008D5042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color w:val="FF0000"/>
          <w:sz w:val="24"/>
          <w:szCs w:val="24"/>
        </w:rPr>
      </w:pPr>
      <w:r w:rsidRPr="00680853">
        <w:rPr>
          <w:rFonts w:ascii="Times New Roman" w:hAnsi="Times New Roman"/>
          <w:color w:val="FF0000"/>
          <w:sz w:val="24"/>
          <w:szCs w:val="24"/>
        </w:rPr>
        <w:t>(в реда</w:t>
      </w:r>
      <w:r w:rsidR="00C6156F">
        <w:rPr>
          <w:rFonts w:ascii="Times New Roman" w:hAnsi="Times New Roman"/>
          <w:color w:val="FF0000"/>
          <w:sz w:val="24"/>
          <w:szCs w:val="24"/>
        </w:rPr>
        <w:t>кции постановления АКР от 22</w:t>
      </w:r>
      <w:r w:rsidRPr="00680853">
        <w:rPr>
          <w:rFonts w:ascii="Times New Roman" w:hAnsi="Times New Roman"/>
          <w:color w:val="FF0000"/>
          <w:sz w:val="24"/>
          <w:szCs w:val="24"/>
        </w:rPr>
        <w:t>.12.2021 №322)</w:t>
      </w:r>
    </w:p>
    <w:p w:rsidR="00437994" w:rsidRPr="00433127" w:rsidRDefault="00437994" w:rsidP="008D5042">
      <w:pPr>
        <w:adjustRightInd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</w:rPr>
      </w:pPr>
      <w:r w:rsidRPr="00433127">
        <w:rPr>
          <w:rFonts w:ascii="Times New Roman" w:hAnsi="Times New Roman"/>
          <w:sz w:val="24"/>
          <w:szCs w:val="24"/>
        </w:rPr>
        <w:t>Приложение № 2</w:t>
      </w:r>
    </w:p>
    <w:p w:rsidR="00437994" w:rsidRPr="005366A5" w:rsidRDefault="005366A5" w:rsidP="005366A5">
      <w:pPr>
        <w:pStyle w:val="ConsPlusNormal"/>
        <w:ind w:firstLine="540"/>
        <w:jc w:val="right"/>
        <w:rPr>
          <w:rFonts w:ascii="Times New Roman" w:hAnsi="Times New Roman" w:cs="Times New Roman"/>
          <w:color w:val="FF0000"/>
        </w:rPr>
      </w:pPr>
      <w:r w:rsidRPr="005366A5">
        <w:rPr>
          <w:rFonts w:ascii="Times New Roman" w:hAnsi="Times New Roman" w:cs="Times New Roman"/>
          <w:color w:val="FF0000"/>
        </w:rPr>
        <w:t>(приложение в редакции П АКР от 29.12.2024 № 328)</w:t>
      </w:r>
    </w:p>
    <w:p w:rsidR="00EC51EC" w:rsidRPr="005366A5" w:rsidRDefault="00EC51EC" w:rsidP="00EC51EC">
      <w:pPr>
        <w:jc w:val="center"/>
        <w:rPr>
          <w:rFonts w:ascii="Times New Roman" w:hAnsi="Times New Roman"/>
          <w:color w:val="FF0000"/>
        </w:rPr>
      </w:pPr>
      <w:r w:rsidRPr="005366A5">
        <w:rPr>
          <w:rFonts w:ascii="Times New Roman" w:hAnsi="Times New Roman"/>
          <w:color w:val="FF0000"/>
        </w:rPr>
        <w:t>Муниципальные нормативы расходов на реализацию основных общеобразовательных программ - образовательных программ дошкольного образования в муниципальных дошкольных образовательных организациях</w:t>
      </w:r>
    </w:p>
    <w:p w:rsidR="00EC51EC" w:rsidRPr="005366A5" w:rsidRDefault="00EC51EC" w:rsidP="00EC51EC">
      <w:pPr>
        <w:jc w:val="center"/>
        <w:rPr>
          <w:rFonts w:ascii="Times New Roman" w:hAnsi="Times New Roman"/>
          <w:color w:val="FF0000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260"/>
      </w:tblGrid>
      <w:tr w:rsidR="005366A5" w:rsidRPr="005366A5" w:rsidTr="001A7CE2">
        <w:tc>
          <w:tcPr>
            <w:tcW w:w="3890" w:type="dxa"/>
            <w:vAlign w:val="center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Направленность группы</w:t>
            </w:r>
          </w:p>
        </w:tc>
        <w:tc>
          <w:tcPr>
            <w:tcW w:w="2551" w:type="dxa"/>
            <w:vAlign w:val="center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Размер муниципального норматива расходов в год, рублей</w:t>
            </w:r>
          </w:p>
        </w:tc>
        <w:tc>
          <w:tcPr>
            <w:tcW w:w="3260" w:type="dxa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в том числе</w:t>
            </w:r>
          </w:p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R</w:t>
            </w:r>
            <w:proofErr w:type="spellStart"/>
            <w:r w:rsidRPr="005366A5">
              <w:rPr>
                <w:rFonts w:ascii="Times New Roman" w:hAnsi="Times New Roman"/>
                <w:color w:val="FF0000"/>
                <w:vertAlign w:val="subscript"/>
                <w:lang w:val="en-US"/>
              </w:rPr>
              <w:t>mo</w:t>
            </w:r>
            <w:proofErr w:type="spellEnd"/>
            <w:r w:rsidRPr="005366A5">
              <w:rPr>
                <w:rFonts w:ascii="Times New Roman" w:hAnsi="Times New Roman"/>
                <w:color w:val="FF0000"/>
              </w:rPr>
              <w:t xml:space="preserve"> - расходы</w:t>
            </w:r>
            <w:r w:rsidRPr="005366A5">
              <w:rPr>
                <w:rFonts w:ascii="Times New Roman" w:hAnsi="Times New Roman"/>
                <w:color w:val="FF0000"/>
              </w:rPr>
              <w:br/>
              <w:t>на материальное обеспечение (учебные расходы), рублей</w:t>
            </w:r>
          </w:p>
        </w:tc>
      </w:tr>
      <w:tr w:rsidR="005366A5" w:rsidRPr="005366A5" w:rsidTr="001A7CE2">
        <w:tc>
          <w:tcPr>
            <w:tcW w:w="9701" w:type="dxa"/>
            <w:gridSpan w:val="3"/>
            <w:vAlign w:val="center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outlineLvl w:val="2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на одного воспитанника по направленности групп с режимом сокращенного дня (10 часов) в муниципальных дошкольных образовательных организациях:</w:t>
            </w:r>
          </w:p>
        </w:tc>
      </w:tr>
      <w:tr w:rsidR="005366A5" w:rsidRPr="005366A5" w:rsidTr="001A7CE2">
        <w:tc>
          <w:tcPr>
            <w:tcW w:w="3890" w:type="dxa"/>
            <w:vAlign w:val="center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общеразвивающей направленности</w:t>
            </w:r>
          </w:p>
        </w:tc>
        <w:tc>
          <w:tcPr>
            <w:tcW w:w="2551" w:type="dxa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57 982,00</w:t>
            </w:r>
          </w:p>
        </w:tc>
        <w:tc>
          <w:tcPr>
            <w:tcW w:w="3260" w:type="dxa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2 420,10</w:t>
            </w:r>
          </w:p>
        </w:tc>
      </w:tr>
      <w:tr w:rsidR="005366A5" w:rsidRPr="005366A5" w:rsidTr="001A7CE2">
        <w:tc>
          <w:tcPr>
            <w:tcW w:w="3890" w:type="dxa"/>
            <w:vAlign w:val="center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комбинированной направленности</w:t>
            </w:r>
          </w:p>
        </w:tc>
        <w:tc>
          <w:tcPr>
            <w:tcW w:w="2551" w:type="dxa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80 686,00</w:t>
            </w:r>
          </w:p>
        </w:tc>
        <w:tc>
          <w:tcPr>
            <w:tcW w:w="3260" w:type="dxa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3 376,00</w:t>
            </w:r>
          </w:p>
        </w:tc>
      </w:tr>
      <w:tr w:rsidR="005366A5" w:rsidRPr="005366A5" w:rsidTr="001A7CE2">
        <w:tc>
          <w:tcPr>
            <w:tcW w:w="3890" w:type="dxa"/>
            <w:vAlign w:val="center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на одного ребенка-инвалида</w:t>
            </w:r>
          </w:p>
        </w:tc>
        <w:tc>
          <w:tcPr>
            <w:tcW w:w="2551" w:type="dxa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120 297,00</w:t>
            </w:r>
          </w:p>
        </w:tc>
        <w:tc>
          <w:tcPr>
            <w:tcW w:w="3260" w:type="dxa"/>
          </w:tcPr>
          <w:p w:rsidR="00EC51EC" w:rsidRPr="005366A5" w:rsidRDefault="00EC51EC" w:rsidP="001A7CE2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/>
                <w:color w:val="FF0000"/>
              </w:rPr>
            </w:pPr>
            <w:r w:rsidRPr="005366A5">
              <w:rPr>
                <w:rFonts w:ascii="Times New Roman" w:hAnsi="Times New Roman"/>
                <w:color w:val="FF0000"/>
              </w:rPr>
              <w:t>4 911,20</w:t>
            </w:r>
          </w:p>
        </w:tc>
      </w:tr>
    </w:tbl>
    <w:p w:rsidR="00EC51EC" w:rsidRDefault="00EC51EC" w:rsidP="00EC51EC">
      <w:pPr>
        <w:jc w:val="center"/>
        <w:rPr>
          <w:color w:val="000000" w:themeColor="text1"/>
          <w:sz w:val="20"/>
          <w:szCs w:val="20"/>
        </w:rPr>
      </w:pPr>
    </w:p>
    <w:p w:rsidR="00AE03E7" w:rsidRPr="007F79A8" w:rsidRDefault="00AE03E7" w:rsidP="007F79A8">
      <w:pPr>
        <w:pStyle w:val="ConsPlusNormal"/>
        <w:ind w:firstLine="540"/>
        <w:jc w:val="center"/>
        <w:rPr>
          <w:color w:val="FF0000"/>
        </w:rPr>
      </w:pPr>
    </w:p>
    <w:sectPr w:rsidR="00AE03E7" w:rsidRPr="007F79A8" w:rsidSect="00FC29E5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990" w:rsidRDefault="00C66990" w:rsidP="00437994">
      <w:pPr>
        <w:spacing w:after="0" w:line="240" w:lineRule="auto"/>
      </w:pPr>
      <w:r>
        <w:separator/>
      </w:r>
    </w:p>
  </w:endnote>
  <w:endnote w:type="continuationSeparator" w:id="0">
    <w:p w:rsidR="00C66990" w:rsidRDefault="00C66990" w:rsidP="00437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990" w:rsidRDefault="00C66990" w:rsidP="00437994">
      <w:pPr>
        <w:spacing w:after="0" w:line="240" w:lineRule="auto"/>
      </w:pPr>
      <w:r>
        <w:separator/>
      </w:r>
    </w:p>
  </w:footnote>
  <w:footnote w:type="continuationSeparator" w:id="0">
    <w:p w:rsidR="00C66990" w:rsidRDefault="00C66990" w:rsidP="00437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68CF" w:rsidRDefault="00925B9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05801">
      <w:rPr>
        <w:noProof/>
      </w:rPr>
      <w:t>9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02FF7"/>
    <w:multiLevelType w:val="hybridMultilevel"/>
    <w:tmpl w:val="43765F2C"/>
    <w:lvl w:ilvl="0" w:tplc="8BF8105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1761445"/>
    <w:multiLevelType w:val="hybridMultilevel"/>
    <w:tmpl w:val="36245F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0577E1"/>
    <w:multiLevelType w:val="hybridMultilevel"/>
    <w:tmpl w:val="7C26291C"/>
    <w:lvl w:ilvl="0" w:tplc="1FB239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1DB6BC0"/>
    <w:multiLevelType w:val="hybridMultilevel"/>
    <w:tmpl w:val="43765F2C"/>
    <w:lvl w:ilvl="0" w:tplc="8BF8105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mirrorMargins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77"/>
    <w:rsid w:val="000D68CF"/>
    <w:rsid w:val="00103531"/>
    <w:rsid w:val="001166AC"/>
    <w:rsid w:val="001603D2"/>
    <w:rsid w:val="00176B7F"/>
    <w:rsid w:val="001C49F5"/>
    <w:rsid w:val="001F5D2E"/>
    <w:rsid w:val="0022685A"/>
    <w:rsid w:val="002B180C"/>
    <w:rsid w:val="002C4026"/>
    <w:rsid w:val="00305801"/>
    <w:rsid w:val="003858D7"/>
    <w:rsid w:val="003B7FCA"/>
    <w:rsid w:val="00417C2C"/>
    <w:rsid w:val="00433127"/>
    <w:rsid w:val="00437994"/>
    <w:rsid w:val="0044368D"/>
    <w:rsid w:val="00445545"/>
    <w:rsid w:val="004F1FFA"/>
    <w:rsid w:val="00502F61"/>
    <w:rsid w:val="00520817"/>
    <w:rsid w:val="005366A5"/>
    <w:rsid w:val="005B3FD0"/>
    <w:rsid w:val="005E5F35"/>
    <w:rsid w:val="005F2A8B"/>
    <w:rsid w:val="005F59A3"/>
    <w:rsid w:val="00680853"/>
    <w:rsid w:val="006C1577"/>
    <w:rsid w:val="006F1E35"/>
    <w:rsid w:val="00723856"/>
    <w:rsid w:val="007A7F7A"/>
    <w:rsid w:val="007C6C20"/>
    <w:rsid w:val="007F79A8"/>
    <w:rsid w:val="008B2D8A"/>
    <w:rsid w:val="008D485F"/>
    <w:rsid w:val="008D5042"/>
    <w:rsid w:val="00925B93"/>
    <w:rsid w:val="00984FD8"/>
    <w:rsid w:val="009A6319"/>
    <w:rsid w:val="009C5305"/>
    <w:rsid w:val="009E4309"/>
    <w:rsid w:val="00A61D5A"/>
    <w:rsid w:val="00AA2229"/>
    <w:rsid w:val="00AE03E7"/>
    <w:rsid w:val="00B358CD"/>
    <w:rsid w:val="00B45A12"/>
    <w:rsid w:val="00BA4AD2"/>
    <w:rsid w:val="00BC1ED7"/>
    <w:rsid w:val="00BF6D0F"/>
    <w:rsid w:val="00C3547E"/>
    <w:rsid w:val="00C522A1"/>
    <w:rsid w:val="00C6156F"/>
    <w:rsid w:val="00C66990"/>
    <w:rsid w:val="00C7089A"/>
    <w:rsid w:val="00C8165E"/>
    <w:rsid w:val="00CF3F84"/>
    <w:rsid w:val="00DB776A"/>
    <w:rsid w:val="00DE5B94"/>
    <w:rsid w:val="00DF4267"/>
    <w:rsid w:val="00E24AD2"/>
    <w:rsid w:val="00E27C36"/>
    <w:rsid w:val="00EB2A40"/>
    <w:rsid w:val="00EC51EC"/>
    <w:rsid w:val="00F15F07"/>
    <w:rsid w:val="00F30CAC"/>
    <w:rsid w:val="00F434C3"/>
    <w:rsid w:val="00F77696"/>
    <w:rsid w:val="00F92F01"/>
    <w:rsid w:val="00F9467D"/>
    <w:rsid w:val="00FA5B5C"/>
    <w:rsid w:val="00FC29E5"/>
    <w:rsid w:val="00FF0404"/>
    <w:rsid w:val="00FF34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9812"/>
  <w15:docId w15:val="{8EB0E998-9FD0-4623-85ED-581EFA61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994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qFormat/>
    <w:rsid w:val="0043799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437994"/>
    <w:pPr>
      <w:keepNext/>
      <w:spacing w:after="0" w:line="240" w:lineRule="auto"/>
      <w:jc w:val="right"/>
      <w:outlineLvl w:val="1"/>
    </w:pPr>
    <w:rPr>
      <w:rFonts w:ascii="Times New Roman" w:hAnsi="Times New Roman"/>
      <w:sz w:val="28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437994"/>
    <w:pPr>
      <w:keepNext/>
      <w:spacing w:after="0" w:line="240" w:lineRule="auto"/>
      <w:jc w:val="center"/>
      <w:outlineLvl w:val="4"/>
    </w:pPr>
    <w:rPr>
      <w:rFonts w:ascii="Times New Roman" w:hAnsi="Times New Roman"/>
      <w:b/>
      <w:bCs/>
      <w:sz w:val="32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3799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rsid w:val="004379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link w:val="5"/>
    <w:semiHidden/>
    <w:rsid w:val="0043799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43799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3799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unhideWhenUsed/>
    <w:rsid w:val="0043799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437994"/>
    <w:rPr>
      <w:rFonts w:ascii="Calibri" w:eastAsia="Times New Roman" w:hAnsi="Calibri" w:cs="Times New Roman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437994"/>
    <w:rPr>
      <w:sz w:val="20"/>
      <w:szCs w:val="20"/>
    </w:rPr>
  </w:style>
  <w:style w:type="character" w:customStyle="1" w:styleId="a6">
    <w:name w:val="Текст сноски Знак"/>
    <w:link w:val="a5"/>
    <w:uiPriority w:val="99"/>
    <w:semiHidden/>
    <w:rsid w:val="00437994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uiPriority w:val="99"/>
    <w:semiHidden/>
    <w:unhideWhenUsed/>
    <w:rsid w:val="00437994"/>
    <w:rPr>
      <w:vertAlign w:val="superscript"/>
    </w:rPr>
  </w:style>
  <w:style w:type="paragraph" w:styleId="a8">
    <w:name w:val="List Paragraph"/>
    <w:basedOn w:val="a"/>
    <w:uiPriority w:val="34"/>
    <w:qFormat/>
    <w:rsid w:val="004F1FFA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0D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rsid w:val="000D68CF"/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C70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C7089A"/>
    <w:rPr>
      <w:rFonts w:ascii="Segoe UI" w:eastAsia="Times New Roman" w:hAnsi="Segoe UI" w:cs="Segoe UI"/>
      <w:sz w:val="18"/>
      <w:szCs w:val="18"/>
    </w:rPr>
  </w:style>
  <w:style w:type="table" w:styleId="ad">
    <w:name w:val="Table Grid"/>
    <w:basedOn w:val="a1"/>
    <w:uiPriority w:val="59"/>
    <w:rsid w:val="001166AC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2531</Words>
  <Characters>14428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16926</CharactersWithSpaces>
  <SharedDoc>false</SharedDoc>
  <HLinks>
    <vt:vector size="18" baseType="variant">
      <vt:variant>
        <vt:i4>3866675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consultantplus://offline/ref=65F6DAC48DA3BE35A0F4EB2A7DFAA5C11AE3F2DC5FED2E71665DE901558D9FEEAC31F8CD6F63AFC6x6fEL</vt:lpwstr>
      </vt:variant>
      <vt:variant>
        <vt:lpwstr/>
      </vt:variant>
      <vt:variant>
        <vt:i4>3407984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  <vt:variant>
        <vt:i4>3407984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P40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Никола. Чубабрия</cp:lastModifiedBy>
  <cp:revision>2</cp:revision>
  <cp:lastPrinted>2020-06-22T10:21:00Z</cp:lastPrinted>
  <dcterms:created xsi:type="dcterms:W3CDTF">2024-02-13T08:30:00Z</dcterms:created>
  <dcterms:modified xsi:type="dcterms:W3CDTF">2024-02-13T08:30:00Z</dcterms:modified>
</cp:coreProperties>
</file>